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1D0012">
            <w:r>
              <w:t xml:space="preserve">Протокол № </w:t>
            </w:r>
            <w:r w:rsidR="001D0012">
              <w:t>187</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1D0012">
            <w:r w:rsidRPr="00E41367">
              <w:t>«</w:t>
            </w:r>
            <w:r w:rsidR="001D0012">
              <w:t>03</w:t>
            </w:r>
            <w:r w:rsidRPr="00E41367">
              <w:t xml:space="preserve">» </w:t>
            </w:r>
            <w:r w:rsidR="001D0012">
              <w:t>ноября</w:t>
            </w:r>
            <w:r w:rsidRPr="00E41367">
              <w:t xml:space="preserve"> 201</w:t>
            </w:r>
            <w:r w:rsidR="000314E8">
              <w:t>6</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BB3F7F">
        <w:t>429</w:t>
      </w:r>
      <w:r w:rsidRPr="004B37EE">
        <w:t>-</w:t>
      </w:r>
      <w:r w:rsidR="000314E8">
        <w:t>СС</w:t>
      </w:r>
      <w:r w:rsidR="00D32451">
        <w:t>-</w:t>
      </w:r>
      <w:r w:rsidRPr="004B37EE">
        <w:t>201</w:t>
      </w:r>
      <w:r w:rsidR="000314E8">
        <w:t>6</w:t>
      </w:r>
    </w:p>
    <w:p w:rsidR="006E2F20" w:rsidRPr="003F09CB" w:rsidRDefault="006E2F20" w:rsidP="006E2F20">
      <w:r w:rsidRPr="003F09CB">
        <w:t>«</w:t>
      </w:r>
      <w:r w:rsidR="001D0012">
        <w:t>07</w:t>
      </w:r>
      <w:r w:rsidRPr="003F09CB">
        <w:t xml:space="preserve">» </w:t>
      </w:r>
      <w:r w:rsidR="001D0012">
        <w:t>ноября</w:t>
      </w:r>
      <w:r w:rsidRPr="003F09CB">
        <w:t xml:space="preserve"> 201</w:t>
      </w:r>
      <w:r w:rsidR="000314E8">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F61A9F"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0314E8">
        <w:rPr>
          <w:b/>
          <w:color w:val="000000"/>
        </w:rPr>
        <w:t>Оказание услуг по перевозке работников</w:t>
      </w:r>
      <w:r w:rsidR="006953C7" w:rsidRPr="006953C7">
        <w:rPr>
          <w:b/>
          <w:color w:val="000000"/>
        </w:rPr>
        <w:t xml:space="preserve"> ОАО «Славнефть-ЯНОС</w:t>
      </w:r>
      <w:r w:rsidR="000314E8">
        <w:rPr>
          <w:b/>
          <w:color w:val="000000"/>
        </w:rPr>
        <w:t xml:space="preserve"> автобусами</w:t>
      </w:r>
      <w:r w:rsidR="00A915FA">
        <w:rPr>
          <w:b/>
        </w:rPr>
        <w:t>»</w:t>
      </w:r>
      <w:r w:rsidR="004666EC">
        <w:t>.</w:t>
      </w:r>
    </w:p>
    <w:p w:rsidR="00F61A9F" w:rsidRDefault="00F61A9F" w:rsidP="00F61A9F">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rsidR="006F0547">
        <w:t xml:space="preserve">на </w:t>
      </w:r>
      <w:r w:rsidR="00FE36D8">
        <w:t>оказа</w:t>
      </w:r>
      <w:r>
        <w:t>ни</w:t>
      </w:r>
      <w:r w:rsidR="006F0547">
        <w:t xml:space="preserve">е </w:t>
      </w:r>
      <w:r w:rsidR="00FE36D8">
        <w:t>услуг</w:t>
      </w:r>
      <w:r w:rsidRPr="00407AC6">
        <w:t xml:space="preserve">. Предпочтение при отборе будет отдано Контрагенту, предложившему наилучшие условия </w:t>
      </w:r>
      <w:r w:rsidRPr="00794D0B">
        <w:t xml:space="preserve">(наименьшая стоимость </w:t>
      </w:r>
      <w:r w:rsidR="00FE36D8">
        <w:t>услуг</w:t>
      </w:r>
      <w:r w:rsidRPr="00794D0B">
        <w:t xml:space="preserve">, соответствие сроков </w:t>
      </w:r>
      <w:r w:rsidR="00FE36D8">
        <w:t>оказания услуг</w:t>
      </w:r>
      <w:r w:rsidRPr="00794D0B">
        <w:t xml:space="preserve"> ус</w:t>
      </w:r>
      <w:r>
        <w:t xml:space="preserve">ловиям, предложенным заказчиком, при соответствии требованиям ПДО к контрагенту и </w:t>
      </w:r>
      <w:r w:rsidR="00FE36D8">
        <w:t>оказыва</w:t>
      </w:r>
      <w:r w:rsidR="006F0547">
        <w:t xml:space="preserve">емым </w:t>
      </w:r>
      <w:r w:rsidR="00FE36D8">
        <w:t>услуг</w:t>
      </w:r>
      <w:r w:rsidR="006F0547">
        <w:t>ам</w:t>
      </w:r>
      <w:r w:rsidRPr="00794D0B">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F61A9F" w:rsidRDefault="00F61A9F" w:rsidP="00F61A9F">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794D0B" w:rsidRDefault="00F61A9F" w:rsidP="00F61A9F">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F61A9F" w:rsidRPr="00407AC6" w:rsidRDefault="00F61A9F" w:rsidP="00F61A9F">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F61A9F" w:rsidRDefault="00F61A9F" w:rsidP="00F61A9F">
      <w:pPr>
        <w:ind w:firstLine="720"/>
        <w:jc w:val="both"/>
      </w:pPr>
      <w:r>
        <w:t>Отбор проводится в два</w:t>
      </w:r>
      <w:r w:rsidRPr="00407AC6">
        <w:t xml:space="preserve"> этап</w:t>
      </w:r>
      <w:r>
        <w:t>а</w:t>
      </w:r>
      <w:r w:rsidRPr="00407AC6">
        <w:t xml:space="preserve">: </w:t>
      </w:r>
      <w:r>
        <w:t>оценка технической части</w:t>
      </w:r>
      <w:r w:rsidRPr="00407AC6">
        <w:t xml:space="preserve"> оферт</w:t>
      </w:r>
      <w:r>
        <w:t xml:space="preserve"> и оценка </w:t>
      </w:r>
      <w:r w:rsidRPr="00407AC6">
        <w:t>коммерческой</w:t>
      </w:r>
      <w:r>
        <w:t xml:space="preserve"> части</w:t>
      </w:r>
      <w:r w:rsidRPr="00407AC6">
        <w:t xml:space="preserve"> оферт</w:t>
      </w:r>
      <w:r w:rsidRPr="006C6D68">
        <w:t>.</w:t>
      </w:r>
    </w:p>
    <w:p w:rsidR="00F61A9F" w:rsidRDefault="00F61A9F" w:rsidP="00F61A9F">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A34D93" w:rsidRDefault="00F61A9F" w:rsidP="00F61A9F">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F61A9F" w:rsidRPr="00AF3240" w:rsidRDefault="00F61A9F" w:rsidP="00F61A9F">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F61A9F" w:rsidRPr="006C6D68" w:rsidRDefault="00681044" w:rsidP="00F61A9F">
      <w:pPr>
        <w:ind w:firstLine="720"/>
        <w:jc w:val="both"/>
        <w:rPr>
          <w:color w:val="FF0000"/>
        </w:rPr>
      </w:pPr>
      <w:r w:rsidRPr="00AF3240">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Default="00681044" w:rsidP="00F61A9F">
      <w:pPr>
        <w:ind w:firstLine="720"/>
        <w:jc w:val="both"/>
      </w:pPr>
      <w:r w:rsidRPr="00AF3240">
        <w:lastRenderedPageBreak/>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t>.</w:t>
      </w:r>
    </w:p>
    <w:p w:rsidR="00F61A9F" w:rsidRDefault="00F61A9F" w:rsidP="00F61A9F">
      <w:pPr>
        <w:ind w:firstLine="720"/>
        <w:jc w:val="both"/>
      </w:pPr>
      <w:r w:rsidRPr="00407AC6">
        <w:t>Оферта должна быть представлена на всю номенклатуру работ/услуг, указанных в  техническом задании</w:t>
      </w:r>
      <w:r w:rsidR="00681044">
        <w:t xml:space="preserve"> по соответствующему лоту</w:t>
      </w:r>
      <w:r w:rsidRPr="00407AC6">
        <w:t>.</w:t>
      </w:r>
      <w:r>
        <w:t xml:space="preserve"> В случае нарушения данного условия оферта не рассматривается и в отборе не участвует.</w:t>
      </w:r>
    </w:p>
    <w:p w:rsidR="00145507" w:rsidRPr="00145507" w:rsidRDefault="00145507" w:rsidP="00145507">
      <w:pPr>
        <w:autoSpaceDE w:val="0"/>
        <w:ind w:firstLine="709"/>
        <w:jc w:val="both"/>
      </w:pPr>
      <w:r w:rsidRPr="00145507">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F61A9F" w:rsidRDefault="00F61A9F" w:rsidP="00F61A9F">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F61A9F" w:rsidP="00F61A9F">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t>ген</w:t>
      </w:r>
      <w:r w:rsidRPr="00407AC6">
        <w:t xml:space="preserve">подряда должно оформляться безотзывной офертой со сроком акцепта </w:t>
      </w:r>
      <w:r w:rsidRPr="008234DD">
        <w:rPr>
          <w:b/>
        </w:rPr>
        <w:t xml:space="preserve">до </w:t>
      </w:r>
      <w:r w:rsidR="00145507">
        <w:rPr>
          <w:b/>
        </w:rPr>
        <w:t>31</w:t>
      </w:r>
      <w:r>
        <w:rPr>
          <w:b/>
        </w:rPr>
        <w:t xml:space="preserve"> </w:t>
      </w:r>
      <w:r w:rsidR="00145507">
        <w:rPr>
          <w:b/>
        </w:rPr>
        <w:t>декабр</w:t>
      </w:r>
      <w:r>
        <w:rPr>
          <w:b/>
        </w:rPr>
        <w:t>я</w:t>
      </w:r>
      <w:r w:rsidRPr="008234DD">
        <w:rPr>
          <w:b/>
        </w:rPr>
        <w:t xml:space="preserve"> 201</w:t>
      </w:r>
      <w:r>
        <w:rPr>
          <w:b/>
        </w:rPr>
        <w:t>6</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A75E3A">
        <w:t xml:space="preserve"> </w:t>
      </w:r>
      <w:r w:rsidR="002D13EA" w:rsidRPr="00407AC6">
        <w:t xml:space="preserve">(Приложение №1 к настоящему ПДО) </w:t>
      </w:r>
      <w:r w:rsidRPr="00407AC6">
        <w:t>с нижеуказанным комплектом документов:</w:t>
      </w:r>
    </w:p>
    <w:p w:rsidR="00EB55A3" w:rsidRPr="00B52E9A" w:rsidRDefault="00EB55A3" w:rsidP="00236DB0">
      <w:pPr>
        <w:pStyle w:val="ae"/>
        <w:numPr>
          <w:ilvl w:val="0"/>
          <w:numId w:val="22"/>
        </w:numPr>
        <w:tabs>
          <w:tab w:val="clear" w:pos="720"/>
          <w:tab w:val="num" w:pos="993"/>
        </w:tabs>
        <w:ind w:left="993" w:hanging="426"/>
        <w:jc w:val="both"/>
      </w:pPr>
      <w:r w:rsidRPr="00B52E9A">
        <w:t>Предложение о заключении договора (безотзывная оферта) (Приложение №2 к настоящему ПДО);</w:t>
      </w:r>
    </w:p>
    <w:p w:rsidR="00EB55A3" w:rsidRPr="00FB0078" w:rsidRDefault="009B2B75" w:rsidP="00236DB0">
      <w:pPr>
        <w:numPr>
          <w:ilvl w:val="0"/>
          <w:numId w:val="8"/>
        </w:numPr>
        <w:tabs>
          <w:tab w:val="clear" w:pos="720"/>
          <w:tab w:val="num" w:pos="644"/>
          <w:tab w:val="num" w:pos="993"/>
        </w:tabs>
        <w:autoSpaceDE w:val="0"/>
        <w:ind w:left="993" w:hanging="426"/>
        <w:jc w:val="both"/>
        <w:rPr>
          <w:iCs/>
        </w:rPr>
      </w:pPr>
      <w:r w:rsidRPr="00B52E9A">
        <w:t>Договор (Приложение №4 к настоящему ПДО), подписанный и скрепленный печатью организации в редакции Заказчика, в 2 (двух) экземплярах</w:t>
      </w:r>
      <w:r w:rsidR="00EB55A3" w:rsidRPr="00B52E9A">
        <w:t>;</w:t>
      </w:r>
    </w:p>
    <w:p w:rsidR="00FB0078" w:rsidRPr="00FB0078" w:rsidRDefault="00FB0078" w:rsidP="00236DB0">
      <w:pPr>
        <w:numPr>
          <w:ilvl w:val="0"/>
          <w:numId w:val="8"/>
        </w:numPr>
        <w:tabs>
          <w:tab w:val="clear" w:pos="720"/>
          <w:tab w:val="num" w:pos="644"/>
          <w:tab w:val="num" w:pos="993"/>
        </w:tabs>
        <w:autoSpaceDE w:val="0"/>
        <w:ind w:left="993" w:hanging="426"/>
        <w:jc w:val="both"/>
        <w:rPr>
          <w:iCs/>
        </w:rPr>
      </w:pPr>
      <w:r>
        <w:rPr>
          <w:rFonts w:cs="Arial"/>
          <w:szCs w:val="22"/>
        </w:rPr>
        <w:t>Копия лицензии, заверенная печатью организации;</w:t>
      </w:r>
    </w:p>
    <w:p w:rsidR="00B52E9A" w:rsidRDefault="00B52E9A" w:rsidP="00236DB0">
      <w:pPr>
        <w:numPr>
          <w:ilvl w:val="0"/>
          <w:numId w:val="8"/>
        </w:numPr>
        <w:tabs>
          <w:tab w:val="clear" w:pos="720"/>
          <w:tab w:val="num" w:pos="644"/>
          <w:tab w:val="num" w:pos="993"/>
        </w:tabs>
        <w:suppressAutoHyphens/>
        <w:autoSpaceDE w:val="0"/>
        <w:ind w:left="993" w:hanging="426"/>
        <w:jc w:val="both"/>
      </w:pPr>
      <w:r w:rsidRPr="00B52E9A">
        <w:t xml:space="preserve">Гарантийное письмо за подписью руководителя предприятия по выполнению требований и соблюдению стандартов ОТ, ПБ и ООС, в т.ч. принятых в ОАО </w:t>
      </w:r>
      <w:r w:rsidR="002706EC">
        <w:t>«</w:t>
      </w:r>
      <w:r w:rsidRPr="00B52E9A">
        <w:t>СН-ЯНОС</w:t>
      </w:r>
      <w:r w:rsidR="002706EC">
        <w:t>»</w:t>
      </w:r>
      <w:r w:rsidR="004E48B3">
        <w:t>;</w:t>
      </w:r>
    </w:p>
    <w:p w:rsidR="004E48B3" w:rsidRPr="004E48B3" w:rsidRDefault="004E48B3" w:rsidP="00236DB0">
      <w:pPr>
        <w:numPr>
          <w:ilvl w:val="0"/>
          <w:numId w:val="8"/>
        </w:numPr>
        <w:tabs>
          <w:tab w:val="clear" w:pos="720"/>
          <w:tab w:val="num" w:pos="644"/>
          <w:tab w:val="num" w:pos="993"/>
        </w:tabs>
        <w:suppressAutoHyphens/>
        <w:autoSpaceDE w:val="0"/>
        <w:ind w:left="993" w:hanging="426"/>
        <w:jc w:val="both"/>
      </w:pPr>
      <w:r w:rsidRPr="004E48B3">
        <w:rPr>
          <w:bCs/>
          <w:color w:val="000000"/>
        </w:rPr>
        <w:t xml:space="preserve">Справка о заключенных и выполненных аналогичных договорах </w:t>
      </w:r>
      <w:r w:rsidRPr="004E48B3">
        <w:t>(Приложение «5» к настоящему ПДО)</w:t>
      </w:r>
      <w:r>
        <w:t>;</w:t>
      </w:r>
    </w:p>
    <w:p w:rsidR="00F85735" w:rsidRDefault="00A92F07" w:rsidP="00236DB0">
      <w:pPr>
        <w:numPr>
          <w:ilvl w:val="0"/>
          <w:numId w:val="8"/>
        </w:numPr>
        <w:tabs>
          <w:tab w:val="clear" w:pos="720"/>
          <w:tab w:val="num" w:pos="993"/>
        </w:tabs>
        <w:suppressAutoHyphens/>
        <w:autoSpaceDE w:val="0"/>
        <w:ind w:left="993" w:hanging="426"/>
        <w:jc w:val="both"/>
      </w:pPr>
      <w:r w:rsidRPr="00A92F07">
        <w:rPr>
          <w:bCs/>
          <w:iCs/>
        </w:rPr>
        <w:t>Справка о наличии кадровых ресурсов</w:t>
      </w:r>
      <w:r w:rsidR="008A195B">
        <w:rPr>
          <w:szCs w:val="22"/>
        </w:rPr>
        <w:t xml:space="preserve"> </w:t>
      </w:r>
      <w:r w:rsidR="008A195B" w:rsidRPr="00B52E9A">
        <w:t>(Приложение «</w:t>
      </w:r>
      <w:r w:rsidR="008A195B">
        <w:t>6</w:t>
      </w:r>
      <w:r w:rsidR="008A195B" w:rsidRPr="00B52E9A">
        <w:t>» к настоящему ПДО);</w:t>
      </w:r>
    </w:p>
    <w:p w:rsidR="004E48B3" w:rsidRPr="004E48B3" w:rsidRDefault="004E48B3" w:rsidP="00236DB0">
      <w:pPr>
        <w:numPr>
          <w:ilvl w:val="0"/>
          <w:numId w:val="8"/>
        </w:numPr>
        <w:tabs>
          <w:tab w:val="clear" w:pos="720"/>
          <w:tab w:val="num" w:pos="993"/>
        </w:tabs>
        <w:suppressAutoHyphens/>
        <w:autoSpaceDE w:val="0"/>
        <w:ind w:left="993" w:hanging="426"/>
        <w:jc w:val="both"/>
      </w:pPr>
      <w:r w:rsidRPr="004E48B3">
        <w:rPr>
          <w:bCs/>
          <w:color w:val="000000"/>
        </w:rPr>
        <w:t>Справка о наличии материально-технических ресурсах</w:t>
      </w:r>
      <w:r w:rsidRPr="004E48B3">
        <w:t xml:space="preserve"> (Приложение «7» к настоящему ПДО)</w:t>
      </w:r>
      <w:r>
        <w:t>;</w:t>
      </w:r>
    </w:p>
    <w:p w:rsidR="00F85735" w:rsidRDefault="00F85735" w:rsidP="00236DB0">
      <w:pPr>
        <w:numPr>
          <w:ilvl w:val="0"/>
          <w:numId w:val="8"/>
        </w:numPr>
        <w:tabs>
          <w:tab w:val="clear" w:pos="720"/>
          <w:tab w:val="num" w:pos="644"/>
          <w:tab w:val="num" w:pos="993"/>
        </w:tabs>
        <w:autoSpaceDE w:val="0"/>
        <w:ind w:left="993" w:hanging="426"/>
        <w:jc w:val="both"/>
      </w:pPr>
      <w:r w:rsidRPr="00B52E9A">
        <w:t>Перечень аффилированных организаций</w:t>
      </w:r>
      <w:r w:rsidR="004C0570" w:rsidRPr="00B52E9A">
        <w:t xml:space="preserve"> </w:t>
      </w:r>
      <w:r w:rsidRPr="00B52E9A">
        <w:t>(Приложение «</w:t>
      </w:r>
      <w:r w:rsidR="00A715AD">
        <w:t>8</w:t>
      </w:r>
      <w:r w:rsidRPr="00B52E9A">
        <w:t>» к настоящему ПДО)</w:t>
      </w:r>
      <w:r w:rsidR="004C0570" w:rsidRPr="00B52E9A">
        <w:t>;</w:t>
      </w:r>
    </w:p>
    <w:p w:rsidR="004E48B3" w:rsidRDefault="004E48B3" w:rsidP="00236DB0">
      <w:pPr>
        <w:numPr>
          <w:ilvl w:val="0"/>
          <w:numId w:val="8"/>
        </w:numPr>
        <w:tabs>
          <w:tab w:val="clear" w:pos="720"/>
          <w:tab w:val="num" w:pos="644"/>
          <w:tab w:val="num" w:pos="993"/>
        </w:tabs>
        <w:autoSpaceDE w:val="0"/>
        <w:ind w:left="993" w:hanging="426"/>
        <w:jc w:val="both"/>
      </w:pPr>
      <w:r w:rsidRPr="004E48B3">
        <w:t>Гарантийное письмо о том что, персонал будет ознакомлен с маршрутами движения (в том числе по территории Заказчика), водители автобусов должны быть обеспечены средствами мобильной связи</w:t>
      </w:r>
      <w:r>
        <w:t>;</w:t>
      </w:r>
    </w:p>
    <w:p w:rsidR="004E48B3" w:rsidRDefault="004E48B3" w:rsidP="00236DB0">
      <w:pPr>
        <w:numPr>
          <w:ilvl w:val="0"/>
          <w:numId w:val="8"/>
        </w:numPr>
        <w:tabs>
          <w:tab w:val="clear" w:pos="720"/>
          <w:tab w:val="num" w:pos="644"/>
          <w:tab w:val="num" w:pos="993"/>
        </w:tabs>
        <w:autoSpaceDE w:val="0"/>
        <w:ind w:left="993" w:hanging="426"/>
        <w:jc w:val="both"/>
      </w:pPr>
      <w:r w:rsidRPr="004E48B3">
        <w:t>Справка за подписью руководителя предприятия с указанием местонахождения базы предприятия</w:t>
      </w:r>
      <w:r>
        <w:t>;</w:t>
      </w:r>
    </w:p>
    <w:p w:rsidR="004E48B3" w:rsidRPr="004E48B3" w:rsidRDefault="004E48B3" w:rsidP="00236DB0">
      <w:pPr>
        <w:numPr>
          <w:ilvl w:val="0"/>
          <w:numId w:val="8"/>
        </w:numPr>
        <w:tabs>
          <w:tab w:val="clear" w:pos="720"/>
          <w:tab w:val="num" w:pos="644"/>
          <w:tab w:val="num" w:pos="993"/>
        </w:tabs>
        <w:autoSpaceDE w:val="0"/>
        <w:ind w:left="993" w:hanging="426"/>
        <w:jc w:val="both"/>
      </w:pPr>
      <w:r w:rsidRPr="004E48B3">
        <w:t>Гарантийное письмо о том что,</w:t>
      </w:r>
      <w:r>
        <w:t xml:space="preserve"> </w:t>
      </w:r>
      <w:r w:rsidRPr="004E48B3">
        <w:t>после заключения договора будет обеспечено наличие аншлагов на автобусах с фирменным логотипом Заказчика и информацией о маршрутах движения</w:t>
      </w:r>
      <w:r>
        <w:t>;</w:t>
      </w:r>
    </w:p>
    <w:p w:rsidR="00B52E9A" w:rsidRPr="00B52E9A" w:rsidRDefault="00B52E9A" w:rsidP="00236DB0">
      <w:pPr>
        <w:numPr>
          <w:ilvl w:val="0"/>
          <w:numId w:val="8"/>
        </w:numPr>
        <w:tabs>
          <w:tab w:val="clear" w:pos="720"/>
          <w:tab w:val="num" w:pos="644"/>
          <w:tab w:val="num" w:pos="993"/>
        </w:tabs>
        <w:autoSpaceDE w:val="0"/>
        <w:ind w:left="993" w:hanging="426"/>
        <w:jc w:val="both"/>
      </w:pPr>
      <w:r w:rsidRPr="00B52E9A">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p w:rsidR="00C748C6" w:rsidRPr="00B52E9A" w:rsidRDefault="00C748C6" w:rsidP="00236DB0">
      <w:pPr>
        <w:numPr>
          <w:ilvl w:val="0"/>
          <w:numId w:val="8"/>
        </w:numPr>
        <w:tabs>
          <w:tab w:val="clear" w:pos="720"/>
          <w:tab w:val="num" w:pos="993"/>
        </w:tabs>
        <w:suppressAutoHyphens/>
        <w:autoSpaceDE w:val="0"/>
        <w:ind w:left="993" w:hanging="426"/>
        <w:jc w:val="both"/>
      </w:pPr>
      <w:r w:rsidRPr="00B52E9A">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B52E9A" w:rsidRDefault="009241E0" w:rsidP="00236DB0">
      <w:pPr>
        <w:tabs>
          <w:tab w:val="num" w:pos="993"/>
        </w:tabs>
        <w:suppressAutoHyphens/>
        <w:autoSpaceDE w:val="0"/>
        <w:ind w:left="993" w:hanging="426"/>
        <w:jc w:val="both"/>
      </w:pPr>
      <w:r w:rsidRPr="00B52E9A">
        <w:tab/>
      </w:r>
      <w:r w:rsidR="00C748C6" w:rsidRPr="00B52E9A">
        <w:t>- смерть в результате несчастного случая;</w:t>
      </w:r>
    </w:p>
    <w:p w:rsidR="00C748C6" w:rsidRDefault="009241E0" w:rsidP="00236DB0">
      <w:pPr>
        <w:tabs>
          <w:tab w:val="num" w:pos="993"/>
        </w:tabs>
        <w:autoSpaceDE w:val="0"/>
        <w:ind w:left="993" w:hanging="426"/>
        <w:jc w:val="both"/>
      </w:pPr>
      <w:r w:rsidRPr="00B52E9A">
        <w:tab/>
      </w:r>
      <w:r w:rsidR="00C748C6" w:rsidRPr="00B52E9A">
        <w:t xml:space="preserve">- постоянная (полная) утрата трудоспособности в результате несчастного случая с установлением </w:t>
      </w:r>
      <w:r w:rsidR="00C748C6" w:rsidRPr="00B52E9A">
        <w:rPr>
          <w:lang w:val="en-US"/>
        </w:rPr>
        <w:t>I</w:t>
      </w:r>
      <w:r w:rsidR="00C748C6" w:rsidRPr="00B52E9A">
        <w:t xml:space="preserve">, </w:t>
      </w:r>
      <w:r w:rsidR="00C748C6" w:rsidRPr="00B52E9A">
        <w:rPr>
          <w:lang w:val="en-US"/>
        </w:rPr>
        <w:t>II</w:t>
      </w:r>
      <w:r w:rsidR="00C748C6" w:rsidRPr="00B52E9A">
        <w:t xml:space="preserve">, </w:t>
      </w:r>
      <w:r w:rsidR="00C748C6" w:rsidRPr="00B52E9A">
        <w:rPr>
          <w:lang w:val="en-US"/>
        </w:rPr>
        <w:t>III</w:t>
      </w:r>
      <w:r w:rsidR="00C748C6" w:rsidRPr="00B52E9A">
        <w:t xml:space="preserve"> групп инвалидности</w:t>
      </w:r>
      <w:r w:rsidR="007E279C">
        <w:t>.</w:t>
      </w:r>
    </w:p>
    <w:p w:rsidR="00C748C6" w:rsidRPr="009A7FBB" w:rsidRDefault="00C748C6" w:rsidP="00F85735">
      <w:pPr>
        <w:ind w:left="720"/>
        <w:jc w:val="both"/>
        <w:rPr>
          <w:sz w:val="20"/>
          <w:szCs w:val="20"/>
        </w:rPr>
      </w:pPr>
    </w:p>
    <w:p w:rsidR="0087799E" w:rsidRPr="000156BF" w:rsidRDefault="0087799E" w:rsidP="00C748C6">
      <w:pPr>
        <w:pStyle w:val="37"/>
        <w:widowControl/>
        <w:spacing w:before="60" w:line="240" w:lineRule="auto"/>
        <w:jc w:val="left"/>
        <w:rPr>
          <w:b/>
          <w:bCs/>
        </w:rPr>
      </w:pPr>
      <w:r w:rsidRPr="000156BF">
        <w:rPr>
          <w:b/>
          <w:bCs/>
        </w:rPr>
        <w:lastRenderedPageBreak/>
        <w:t xml:space="preserve">Начало </w:t>
      </w:r>
      <w:r w:rsidR="000E3711">
        <w:rPr>
          <w:b/>
          <w:bCs/>
        </w:rPr>
        <w:t>приема</w:t>
      </w:r>
      <w:r w:rsidRPr="000156BF">
        <w:rPr>
          <w:b/>
          <w:bCs/>
        </w:rPr>
        <w:t xml:space="preserve"> оферт – «</w:t>
      </w:r>
      <w:r w:rsidR="001D0012">
        <w:rPr>
          <w:b/>
          <w:bCs/>
        </w:rPr>
        <w:t>07</w:t>
      </w:r>
      <w:r w:rsidRPr="000156BF">
        <w:rPr>
          <w:b/>
          <w:bCs/>
        </w:rPr>
        <w:t xml:space="preserve">» </w:t>
      </w:r>
      <w:r w:rsidR="001D0012">
        <w:rPr>
          <w:b/>
          <w:bCs/>
        </w:rPr>
        <w:t>ноября</w:t>
      </w:r>
      <w:r w:rsidRPr="000156BF">
        <w:rPr>
          <w:b/>
          <w:bCs/>
        </w:rPr>
        <w:t xml:space="preserve"> 201</w:t>
      </w:r>
      <w:r w:rsidR="00A75E3A">
        <w:rPr>
          <w:b/>
          <w:bCs/>
        </w:rPr>
        <w:t>6</w:t>
      </w:r>
      <w:r w:rsidRPr="000156BF">
        <w:rPr>
          <w:b/>
          <w:bCs/>
        </w:rPr>
        <w:t xml:space="preserve"> года.</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1D0012">
        <w:rPr>
          <w:b/>
          <w:bCs/>
        </w:rPr>
        <w:t>16</w:t>
      </w:r>
      <w:r w:rsidR="00DE5CC2">
        <w:rPr>
          <w:b/>
        </w:rPr>
        <w:t>:</w:t>
      </w:r>
      <w:r w:rsidR="001D0012">
        <w:rPr>
          <w:b/>
        </w:rPr>
        <w:t>00</w:t>
      </w:r>
      <w:r w:rsidRPr="000156BF">
        <w:rPr>
          <w:b/>
        </w:rPr>
        <w:t xml:space="preserve"> (время </w:t>
      </w:r>
      <w:r w:rsidRPr="00330AE7">
        <w:rPr>
          <w:b/>
        </w:rPr>
        <w:t>московское)</w:t>
      </w:r>
      <w:r w:rsidR="004C0570">
        <w:rPr>
          <w:b/>
        </w:rPr>
        <w:t xml:space="preserve"> </w:t>
      </w:r>
      <w:r w:rsidRPr="00330AE7">
        <w:rPr>
          <w:b/>
          <w:bCs/>
        </w:rPr>
        <w:t>«</w:t>
      </w:r>
      <w:r w:rsidR="001D0012">
        <w:rPr>
          <w:b/>
          <w:bCs/>
        </w:rPr>
        <w:t>21</w:t>
      </w:r>
      <w:r w:rsidR="00DE5CC2" w:rsidRPr="00330AE7">
        <w:rPr>
          <w:b/>
          <w:bCs/>
        </w:rPr>
        <w:t xml:space="preserve">» </w:t>
      </w:r>
      <w:r w:rsidR="001D0012">
        <w:rPr>
          <w:b/>
          <w:bCs/>
        </w:rPr>
        <w:t xml:space="preserve">ноября </w:t>
      </w:r>
      <w:r w:rsidRPr="00330AE7">
        <w:rPr>
          <w:b/>
          <w:bCs/>
        </w:rPr>
        <w:t>201</w:t>
      </w:r>
      <w:r w:rsidR="00A75E3A">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145507">
        <w:rPr>
          <w:b/>
          <w:bCs/>
        </w:rPr>
        <w:t>31</w:t>
      </w:r>
      <w:r w:rsidRPr="00330AE7">
        <w:rPr>
          <w:b/>
          <w:bCs/>
        </w:rPr>
        <w:t xml:space="preserve">» </w:t>
      </w:r>
      <w:r w:rsidR="00145507">
        <w:rPr>
          <w:b/>
          <w:bCs/>
        </w:rPr>
        <w:t>декабр</w:t>
      </w:r>
      <w:r w:rsidR="001049FE">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BB3F7F">
        <w:rPr>
          <w:b/>
          <w:u w:val="single"/>
        </w:rPr>
        <w:t>429</w:t>
      </w:r>
      <w:r>
        <w:rPr>
          <w:b/>
          <w:u w:val="single"/>
        </w:rPr>
        <w:t>-</w:t>
      </w:r>
      <w:r w:rsidR="00A75E3A">
        <w:rPr>
          <w:b/>
          <w:u w:val="single"/>
        </w:rPr>
        <w:t>СС</w:t>
      </w:r>
      <w:r>
        <w:rPr>
          <w:b/>
          <w:u w:val="single"/>
        </w:rPr>
        <w:t>-201</w:t>
      </w:r>
      <w:r w:rsidR="0029577E">
        <w:rPr>
          <w:b/>
          <w:u w:val="single"/>
        </w:rPr>
        <w:t>5</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Default="00537FBF" w:rsidP="00235EB8">
      <w:pPr>
        <w:ind w:left="851" w:firstLine="142"/>
        <w:jc w:val="both"/>
      </w:pPr>
      <w:r w:rsidRPr="00D254A3">
        <w:t>- приложения №№1, 5, 6</w:t>
      </w:r>
      <w:r>
        <w:t>,</w:t>
      </w:r>
      <w:r w:rsidR="007E279C">
        <w:t xml:space="preserve"> 7</w:t>
      </w:r>
      <w:r>
        <w:t xml:space="preserve"> </w:t>
      </w:r>
      <w:r w:rsidRPr="00D254A3">
        <w:t>к настоящему ПДО</w:t>
      </w:r>
      <w:r w:rsidR="004C0570">
        <w:t>;</w:t>
      </w:r>
    </w:p>
    <w:p w:rsidR="00144249" w:rsidRPr="00FB0078" w:rsidRDefault="00144249" w:rsidP="00144249">
      <w:pPr>
        <w:tabs>
          <w:tab w:val="num" w:pos="993"/>
        </w:tabs>
        <w:autoSpaceDE w:val="0"/>
        <w:ind w:left="993"/>
        <w:jc w:val="both"/>
        <w:rPr>
          <w:iCs/>
        </w:rPr>
      </w:pPr>
      <w:r>
        <w:rPr>
          <w:rFonts w:cs="Arial"/>
          <w:szCs w:val="22"/>
        </w:rPr>
        <w:t>- копия лицензии, заверенная печатью организации;</w:t>
      </w:r>
    </w:p>
    <w:p w:rsidR="00144249" w:rsidRDefault="00144249" w:rsidP="00144249">
      <w:pPr>
        <w:tabs>
          <w:tab w:val="num" w:pos="993"/>
        </w:tabs>
        <w:suppressAutoHyphens/>
        <w:autoSpaceDE w:val="0"/>
        <w:ind w:left="993"/>
        <w:jc w:val="both"/>
      </w:pPr>
      <w:r>
        <w:t>- г</w:t>
      </w:r>
      <w:r w:rsidRPr="00B52E9A">
        <w:t xml:space="preserve">арантийное письмо за подписью руководителя предприятия по выполнению требований и соблюдению стандартов ОТ, ПБ и ООС, в т.ч. принятых в ОАО </w:t>
      </w:r>
      <w:r>
        <w:t>«</w:t>
      </w:r>
      <w:r w:rsidRPr="00B52E9A">
        <w:t>СН-ЯНОС</w:t>
      </w:r>
      <w:r>
        <w:t>»;</w:t>
      </w:r>
    </w:p>
    <w:p w:rsidR="00144249" w:rsidRPr="004E48B3" w:rsidRDefault="00144249" w:rsidP="00144249">
      <w:pPr>
        <w:tabs>
          <w:tab w:val="num" w:pos="993"/>
        </w:tabs>
        <w:suppressAutoHyphens/>
        <w:autoSpaceDE w:val="0"/>
        <w:ind w:left="993"/>
        <w:jc w:val="both"/>
      </w:pPr>
      <w:r>
        <w:rPr>
          <w:bCs/>
          <w:color w:val="000000"/>
        </w:rPr>
        <w:t>- с</w:t>
      </w:r>
      <w:r w:rsidRPr="004E48B3">
        <w:rPr>
          <w:bCs/>
          <w:color w:val="000000"/>
        </w:rPr>
        <w:t xml:space="preserve">правка о заключенных и выполненных аналогичных договорах </w:t>
      </w:r>
      <w:r w:rsidRPr="004E48B3">
        <w:t>(Приложение «5» к настоящему ПДО)</w:t>
      </w:r>
      <w:r>
        <w:t>;</w:t>
      </w:r>
    </w:p>
    <w:p w:rsidR="00144249" w:rsidRDefault="00144249" w:rsidP="00144249">
      <w:pPr>
        <w:suppressAutoHyphens/>
        <w:autoSpaceDE w:val="0"/>
        <w:ind w:left="993"/>
        <w:jc w:val="both"/>
      </w:pPr>
      <w:r>
        <w:rPr>
          <w:bCs/>
          <w:iCs/>
        </w:rPr>
        <w:t>- с</w:t>
      </w:r>
      <w:r w:rsidRPr="00A92F07">
        <w:rPr>
          <w:bCs/>
          <w:iCs/>
        </w:rPr>
        <w:t>правка о наличии кадровых ресурсов</w:t>
      </w:r>
      <w:r>
        <w:rPr>
          <w:szCs w:val="22"/>
        </w:rPr>
        <w:t xml:space="preserve"> </w:t>
      </w:r>
      <w:r w:rsidRPr="00B52E9A">
        <w:t>(Приложение «</w:t>
      </w:r>
      <w:r>
        <w:t>6</w:t>
      </w:r>
      <w:r w:rsidRPr="00B52E9A">
        <w:t>» к настоящему ПДО);</w:t>
      </w:r>
    </w:p>
    <w:p w:rsidR="00144249" w:rsidRPr="004E48B3" w:rsidRDefault="00144249" w:rsidP="00144249">
      <w:pPr>
        <w:suppressAutoHyphens/>
        <w:autoSpaceDE w:val="0"/>
        <w:ind w:left="993"/>
        <w:jc w:val="both"/>
      </w:pPr>
      <w:r>
        <w:rPr>
          <w:bCs/>
          <w:color w:val="000000"/>
        </w:rPr>
        <w:t>- с</w:t>
      </w:r>
      <w:r w:rsidRPr="004E48B3">
        <w:rPr>
          <w:bCs/>
          <w:color w:val="000000"/>
        </w:rPr>
        <w:t>правка о наличии материально-технических ресурсах</w:t>
      </w:r>
      <w:r w:rsidRPr="004E48B3">
        <w:t xml:space="preserve"> (Приложение «7» к настоящему ПДО)</w:t>
      </w:r>
      <w:r>
        <w:t>;</w:t>
      </w:r>
    </w:p>
    <w:p w:rsidR="00144249" w:rsidRDefault="00144249" w:rsidP="00144249">
      <w:pPr>
        <w:tabs>
          <w:tab w:val="num" w:pos="993"/>
        </w:tabs>
        <w:autoSpaceDE w:val="0"/>
        <w:ind w:left="993"/>
        <w:jc w:val="both"/>
      </w:pPr>
      <w:r>
        <w:t>- п</w:t>
      </w:r>
      <w:r w:rsidRPr="00B52E9A">
        <w:t>еречень аффилированных организаций (Приложение «</w:t>
      </w:r>
      <w:r>
        <w:t>8</w:t>
      </w:r>
      <w:r w:rsidRPr="00B52E9A">
        <w:t>» к настоящему ПДО);</w:t>
      </w:r>
    </w:p>
    <w:p w:rsidR="00144249" w:rsidRDefault="00144249" w:rsidP="00144249">
      <w:pPr>
        <w:tabs>
          <w:tab w:val="num" w:pos="993"/>
        </w:tabs>
        <w:autoSpaceDE w:val="0"/>
        <w:ind w:left="993"/>
        <w:jc w:val="both"/>
      </w:pPr>
      <w:r>
        <w:t>- г</w:t>
      </w:r>
      <w:r w:rsidRPr="004E48B3">
        <w:t>арантийное письмо о том что, персонал будет ознакомлен с маршрутами движения (в том числе по территории Заказчика), водители автобусов должны быть обеспечены средствами мобильной связи</w:t>
      </w:r>
      <w:r>
        <w:t>;</w:t>
      </w:r>
    </w:p>
    <w:p w:rsidR="00144249" w:rsidRDefault="00144249" w:rsidP="00144249">
      <w:pPr>
        <w:tabs>
          <w:tab w:val="num" w:pos="993"/>
        </w:tabs>
        <w:autoSpaceDE w:val="0"/>
        <w:ind w:left="993"/>
        <w:jc w:val="both"/>
      </w:pPr>
      <w:r>
        <w:t>- с</w:t>
      </w:r>
      <w:r w:rsidRPr="004E48B3">
        <w:t>правка за подписью руководителя предприятия с указанием местонахождения базы предприятия</w:t>
      </w:r>
      <w:r>
        <w:t>;</w:t>
      </w:r>
    </w:p>
    <w:p w:rsidR="00144249" w:rsidRPr="004E48B3" w:rsidRDefault="00144249" w:rsidP="00144249">
      <w:pPr>
        <w:tabs>
          <w:tab w:val="num" w:pos="993"/>
        </w:tabs>
        <w:autoSpaceDE w:val="0"/>
        <w:ind w:left="993"/>
        <w:jc w:val="both"/>
      </w:pPr>
      <w:r>
        <w:t>- г</w:t>
      </w:r>
      <w:r w:rsidRPr="004E48B3">
        <w:t>арантийное письмо о том что,</w:t>
      </w:r>
      <w:r>
        <w:t xml:space="preserve"> </w:t>
      </w:r>
      <w:r w:rsidRPr="004E48B3">
        <w:t>после заключения договора будет обеспечено наличие аншлагов на автобусах с фирменным логотипом Заказчика и информацией о маршрутах движения</w:t>
      </w:r>
      <w:r>
        <w:t>;</w:t>
      </w:r>
    </w:p>
    <w:p w:rsidR="00144249" w:rsidRPr="00B52E9A" w:rsidRDefault="00144249" w:rsidP="00144249">
      <w:pPr>
        <w:tabs>
          <w:tab w:val="num" w:pos="993"/>
        </w:tabs>
        <w:autoSpaceDE w:val="0"/>
        <w:ind w:left="993"/>
        <w:jc w:val="both"/>
      </w:pPr>
      <w:r>
        <w:t>- п</w:t>
      </w:r>
      <w:r w:rsidRPr="00B52E9A">
        <w:t>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p w:rsidR="00144249" w:rsidRPr="00B52E9A" w:rsidRDefault="00144249" w:rsidP="00144249">
      <w:pPr>
        <w:suppressAutoHyphens/>
        <w:autoSpaceDE w:val="0"/>
        <w:ind w:left="993"/>
        <w:jc w:val="both"/>
      </w:pPr>
      <w:r>
        <w:t>- г</w:t>
      </w:r>
      <w:r w:rsidRPr="00B52E9A">
        <w:t>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144249" w:rsidRPr="00B52E9A" w:rsidRDefault="00144249" w:rsidP="00144249">
      <w:pPr>
        <w:tabs>
          <w:tab w:val="num" w:pos="993"/>
        </w:tabs>
        <w:suppressAutoHyphens/>
        <w:autoSpaceDE w:val="0"/>
        <w:ind w:left="993" w:hanging="426"/>
        <w:jc w:val="both"/>
      </w:pPr>
      <w:r w:rsidRPr="00B52E9A">
        <w:tab/>
        <w:t>- смерть в результате несчастного случая;</w:t>
      </w:r>
    </w:p>
    <w:p w:rsidR="00537FBF" w:rsidRDefault="00144249" w:rsidP="00144249">
      <w:pPr>
        <w:suppressAutoHyphens/>
        <w:autoSpaceDE w:val="0"/>
        <w:ind w:left="993"/>
        <w:jc w:val="both"/>
      </w:pPr>
      <w:r w:rsidRPr="00B52E9A">
        <w:tab/>
        <w:t xml:space="preserve">- постоянная (полная) утрата трудоспособности в результате несчастного случая с установлением </w:t>
      </w:r>
      <w:r w:rsidRPr="00B52E9A">
        <w:rPr>
          <w:lang w:val="en-US"/>
        </w:rPr>
        <w:t>I</w:t>
      </w:r>
      <w:r w:rsidRPr="00B52E9A">
        <w:t xml:space="preserve">, </w:t>
      </w:r>
      <w:r w:rsidRPr="00B52E9A">
        <w:rPr>
          <w:lang w:val="en-US"/>
        </w:rPr>
        <w:t>II</w:t>
      </w:r>
      <w:r w:rsidRPr="00B52E9A">
        <w:t xml:space="preserve">, </w:t>
      </w:r>
      <w:r w:rsidRPr="00B52E9A">
        <w:rPr>
          <w:lang w:val="en-US"/>
        </w:rPr>
        <w:t>III</w:t>
      </w:r>
      <w:r w:rsidRPr="00B52E9A">
        <w:t xml:space="preserve"> групп инвалидности</w:t>
      </w:r>
      <w:r>
        <w:t>.</w:t>
      </w:r>
    </w:p>
    <w:p w:rsidR="00A91FFB" w:rsidRPr="007F27EE" w:rsidRDefault="00A91FFB" w:rsidP="00537FBF">
      <w:pPr>
        <w:ind w:left="851"/>
        <w:jc w:val="both"/>
        <w:rPr>
          <w:sz w:val="20"/>
          <w:szCs w:val="20"/>
        </w:rPr>
      </w:pPr>
    </w:p>
    <w:p w:rsidR="001838F2" w:rsidRDefault="00537FBF" w:rsidP="00537FBF">
      <w:pPr>
        <w:ind w:left="851"/>
        <w:jc w:val="both"/>
      </w:pPr>
      <w:r w:rsidRPr="00390735">
        <w:t xml:space="preserve">второй – копии всех документов конверта с оригиналами. В конверт с пометкой </w:t>
      </w:r>
      <w:r w:rsidRPr="00390735">
        <w:rPr>
          <w:b/>
        </w:rPr>
        <w:t xml:space="preserve">«Оригинал </w:t>
      </w:r>
      <w:r w:rsidRPr="00390735">
        <w:rPr>
          <w:b/>
          <w:i/>
        </w:rPr>
        <w:t>технической</w:t>
      </w:r>
      <w:r w:rsidRPr="00390735">
        <w:rPr>
          <w:b/>
        </w:rPr>
        <w:t xml:space="preserve"> части оферты»</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r w:rsidR="001838F2">
        <w:t xml:space="preserve"> </w:t>
      </w:r>
    </w:p>
    <w:p w:rsidR="001838F2" w:rsidRDefault="001838F2" w:rsidP="00537FBF">
      <w:pPr>
        <w:ind w:left="851"/>
        <w:jc w:val="both"/>
      </w:pPr>
    </w:p>
    <w:p w:rsidR="00537FBF" w:rsidRPr="001838F2" w:rsidRDefault="001838F2" w:rsidP="00537FBF">
      <w:pPr>
        <w:ind w:left="851"/>
        <w:jc w:val="both"/>
        <w:rPr>
          <w:b/>
        </w:rPr>
      </w:pPr>
      <w:r w:rsidRPr="001838F2">
        <w:rPr>
          <w:b/>
        </w:rPr>
        <w:t>На конверт</w:t>
      </w:r>
      <w:r>
        <w:rPr>
          <w:b/>
        </w:rPr>
        <w:t>ах</w:t>
      </w:r>
      <w:r w:rsidRPr="001838F2">
        <w:rPr>
          <w:b/>
        </w:rPr>
        <w:t xml:space="preserve"> необходимо указать номера лотов, в которых участвует организация</w:t>
      </w:r>
      <w:r>
        <w:rPr>
          <w:b/>
        </w:rPr>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p>
    <w:p w:rsidR="00537FBF" w:rsidRPr="000C2E80" w:rsidRDefault="00537FBF" w:rsidP="00537FBF">
      <w:pPr>
        <w:ind w:left="709"/>
        <w:jc w:val="both"/>
        <w:rPr>
          <w:i/>
        </w:rPr>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w:t>
      </w:r>
      <w:r w:rsidR="001D0012">
        <w:t xml:space="preserve"> </w:t>
      </w:r>
      <w:r w:rsidRPr="00324619">
        <w:t xml:space="preserve">с </w:t>
      </w:r>
      <w:r w:rsidRPr="00324619">
        <w:lastRenderedPageBreak/>
        <w:t xml:space="preserve">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rStyle w:val="affb"/>
          <w:i w:val="0"/>
        </w:rPr>
        <w:t xml:space="preserve">ч/б, с разрешением не выше 200 </w:t>
      </w:r>
      <w:r w:rsidRPr="000C2E80">
        <w:rPr>
          <w:rStyle w:val="affb"/>
          <w:i w:val="0"/>
          <w:lang w:val="en-US"/>
        </w:rPr>
        <w:t>dpi</w:t>
      </w:r>
      <w:r w:rsidRPr="000C2E80">
        <w:rPr>
          <w:i/>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F044F7" w:rsidRPr="00AF3240" w:rsidRDefault="00F044F7" w:rsidP="00F044F7">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4C0570" w:rsidRDefault="00F044F7" w:rsidP="00F044F7">
      <w:pPr>
        <w:ind w:firstLine="708"/>
        <w:jc w:val="both"/>
        <w:rPr>
          <w:rFonts w:cs="Arial"/>
          <w:b/>
          <w:szCs w:val="22"/>
        </w:rPr>
      </w:pPr>
      <w:r w:rsidRPr="004C0570">
        <w:rPr>
          <w:rFonts w:cs="Arial"/>
          <w:b/>
          <w:szCs w:val="22"/>
        </w:rPr>
        <w:t>Оферта предоставляется на русском языке.</w:t>
      </w:r>
    </w:p>
    <w:p w:rsidR="00F044F7" w:rsidRPr="00AF3240" w:rsidRDefault="00F044F7" w:rsidP="00F044F7">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F044F7" w:rsidRPr="00AF3240" w:rsidRDefault="00F044F7" w:rsidP="00F044F7">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Default="00F044F7" w:rsidP="00F044F7">
      <w:pPr>
        <w:ind w:firstLine="681"/>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F044F7" w:rsidRDefault="00F044F7" w:rsidP="00F044F7">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C0570">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F044F7" w:rsidP="00A80684">
      <w:r>
        <w:tab/>
      </w:r>
      <w:r w:rsidR="006F6C78">
        <w:t>ОАО «Славнефть-ЯНОС»</w:t>
      </w:r>
      <w:r w:rsidR="001E2DD9">
        <w:t xml:space="preserve"> имеет право продлить срок подачи оферт.</w:t>
      </w:r>
    </w:p>
    <w:p w:rsidR="00F044F7" w:rsidRPr="00B20CF9" w:rsidRDefault="00F044F7" w:rsidP="00A80684"/>
    <w:p w:rsidR="00D748C0"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F044F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F044F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044F7" w:rsidRPr="00F044F7"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1D0012">
        <w:rPr>
          <w:rStyle w:val="afd"/>
          <w:rFonts w:ascii="Times New Roman" w:hAnsi="Times New Roman"/>
          <w:color w:val="auto"/>
          <w:u w:val="none"/>
        </w:rPr>
        <w:t>17</w:t>
      </w:r>
      <w:r>
        <w:rPr>
          <w:rStyle w:val="afd"/>
          <w:rFonts w:ascii="Times New Roman" w:hAnsi="Times New Roman"/>
          <w:color w:val="auto"/>
          <w:u w:val="none"/>
        </w:rPr>
        <w:t xml:space="preserve">» </w:t>
      </w:r>
      <w:r w:rsidR="001D0012">
        <w:rPr>
          <w:rStyle w:val="afd"/>
          <w:rFonts w:ascii="Times New Roman" w:hAnsi="Times New Roman"/>
          <w:color w:val="auto"/>
          <w:u w:val="none"/>
        </w:rPr>
        <w:t>ноября</w:t>
      </w:r>
      <w:r>
        <w:rPr>
          <w:rStyle w:val="afd"/>
          <w:rFonts w:ascii="Times New Roman" w:hAnsi="Times New Roman"/>
          <w:color w:val="auto"/>
          <w:u w:val="none"/>
        </w:rPr>
        <w:t xml:space="preserve"> 201</w:t>
      </w:r>
      <w:r w:rsidR="00A75E3A">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748C0" w:rsidRPr="003C2050" w:rsidRDefault="00D748C0" w:rsidP="00D748C0">
      <w:pPr>
        <w:spacing w:before="120"/>
        <w:rPr>
          <w:b/>
        </w:rPr>
      </w:pPr>
      <w:r w:rsidRPr="003C2050">
        <w:rPr>
          <w:b/>
        </w:rPr>
        <w:t>По вопросам технического характера обращаться</w:t>
      </w:r>
      <w:r w:rsidR="00681044">
        <w:rPr>
          <w:b/>
        </w:rPr>
        <w:t xml:space="preserve"> </w:t>
      </w:r>
      <w:r>
        <w:rPr>
          <w:b/>
        </w:rPr>
        <w:t>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F61A9F" w:rsidRDefault="00D748C0" w:rsidP="00D748C0">
      <w:r w:rsidRPr="00E17FDB">
        <w:rPr>
          <w:lang w:val="en-US"/>
        </w:rPr>
        <w:t>E</w:t>
      </w:r>
      <w:r w:rsidRPr="00F61A9F">
        <w:t>-</w:t>
      </w:r>
      <w:r w:rsidRPr="00E17FDB">
        <w:rPr>
          <w:lang w:val="en-US"/>
        </w:rPr>
        <w:t>mail</w:t>
      </w:r>
      <w:r w:rsidRPr="00F61A9F">
        <w:t>:</w:t>
      </w:r>
      <w:hyperlink r:id="rId8" w:history="1">
        <w:r w:rsidR="00E67C07" w:rsidRPr="00C94D3C">
          <w:rPr>
            <w:rStyle w:val="afd"/>
            <w:lang w:val="en-US"/>
          </w:rPr>
          <w:t>DetkovAI</w:t>
        </w:r>
        <w:r w:rsidR="00E67C07" w:rsidRPr="00F61A9F">
          <w:rPr>
            <w:rStyle w:val="afd"/>
          </w:rPr>
          <w:t>@</w:t>
        </w:r>
        <w:r w:rsidR="00E67C07" w:rsidRPr="00C94D3C">
          <w:rPr>
            <w:rStyle w:val="afd"/>
            <w:lang w:val="en-US"/>
          </w:rPr>
          <w:t>yanos</w:t>
        </w:r>
        <w:r w:rsidR="00E67C07" w:rsidRPr="00F61A9F">
          <w:rPr>
            <w:rStyle w:val="afd"/>
          </w:rPr>
          <w:t>.</w:t>
        </w:r>
        <w:r w:rsidR="00E67C07" w:rsidRPr="00C94D3C">
          <w:rPr>
            <w:rStyle w:val="afd"/>
            <w:lang w:val="en-US"/>
          </w:rPr>
          <w:t>slavneft</w:t>
        </w:r>
        <w:r w:rsidR="00E67C07" w:rsidRPr="00F61A9F">
          <w:rPr>
            <w:rStyle w:val="afd"/>
          </w:rPr>
          <w:t>.</w:t>
        </w:r>
        <w:r w:rsidR="00E67C07" w:rsidRPr="00C94D3C">
          <w:rPr>
            <w:rStyle w:val="afd"/>
            <w:lang w:val="en-US"/>
          </w:rPr>
          <w:t>ru</w:t>
        </w:r>
      </w:hyperlink>
    </w:p>
    <w:p w:rsidR="00D748C0" w:rsidRPr="00762B55" w:rsidRDefault="00D748C0" w:rsidP="00D748C0">
      <w:pPr>
        <w:spacing w:before="120"/>
        <w:rPr>
          <w:b/>
        </w:rPr>
      </w:pPr>
      <w:r w:rsidRPr="003C2050">
        <w:rPr>
          <w:b/>
        </w:rPr>
        <w:t>По вопросам организационного характера обращаться</w:t>
      </w:r>
      <w:r w:rsidR="00681044">
        <w:rPr>
          <w:b/>
        </w:rPr>
        <w:t xml:space="preserve"> </w:t>
      </w:r>
      <w:r>
        <w:rPr>
          <w:b/>
        </w:rPr>
        <w:t>к</w:t>
      </w:r>
    </w:p>
    <w:p w:rsidR="00D748C0" w:rsidRPr="006F0158" w:rsidRDefault="001D0012" w:rsidP="00D748C0">
      <w:pPr>
        <w:spacing w:before="120"/>
        <w:rPr>
          <w:bCs/>
          <w:szCs w:val="16"/>
        </w:rPr>
      </w:pPr>
      <w:r>
        <w:rPr>
          <w:bCs/>
          <w:szCs w:val="16"/>
        </w:rPr>
        <w:t>Ведущий специалист Тендерного комитета</w:t>
      </w:r>
    </w:p>
    <w:p w:rsidR="00D748C0" w:rsidRPr="00403947" w:rsidRDefault="001D0012" w:rsidP="00D748C0">
      <w:r>
        <w:t>Кириллова Надежда Владимировна</w:t>
      </w:r>
    </w:p>
    <w:p w:rsidR="00D748C0" w:rsidRPr="00403947" w:rsidRDefault="00D748C0" w:rsidP="00D748C0">
      <w:r w:rsidRPr="00403947">
        <w:t xml:space="preserve">Контактные данные: (4852) </w:t>
      </w:r>
      <w:r w:rsidR="001D0012">
        <w:t>49-82-64</w:t>
      </w:r>
      <w:r w:rsidRPr="00403947">
        <w:t xml:space="preserve"> </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1D0012" w:rsidRPr="00D276A5">
          <w:rPr>
            <w:rStyle w:val="afd"/>
            <w:rFonts w:ascii="Times New Roman" w:hAnsi="Times New Roman"/>
          </w:rPr>
          <w:t>KirillovaNV@</w:t>
        </w:r>
        <w:r w:rsidR="001D0012" w:rsidRPr="00D276A5">
          <w:rPr>
            <w:rStyle w:val="afd"/>
            <w:rFonts w:ascii="Times New Roman" w:hAnsi="Times New Roman"/>
            <w:lang w:val="en-US"/>
          </w:rPr>
          <w:t>yanos</w:t>
        </w:r>
        <w:r w:rsidR="001D0012" w:rsidRPr="00D276A5">
          <w:rPr>
            <w:rStyle w:val="afd"/>
            <w:rFonts w:ascii="Times New Roman" w:hAnsi="Times New Roman"/>
          </w:rPr>
          <w:t>.</w:t>
        </w:r>
        <w:r w:rsidR="001D0012" w:rsidRPr="00D276A5">
          <w:rPr>
            <w:rStyle w:val="afd"/>
            <w:rFonts w:ascii="Times New Roman" w:hAnsi="Times New Roman"/>
            <w:lang w:val="en-US"/>
          </w:rPr>
          <w:t>slavneft</w:t>
        </w:r>
        <w:r w:rsidR="001D0012" w:rsidRPr="00D276A5">
          <w:rPr>
            <w:rStyle w:val="afd"/>
            <w:rFonts w:ascii="Times New Roman" w:hAnsi="Times New Roman"/>
          </w:rPr>
          <w:t>.</w:t>
        </w:r>
        <w:r w:rsidR="001D0012" w:rsidRPr="00D276A5">
          <w:rPr>
            <w:rStyle w:val="afd"/>
            <w:rFonts w:ascii="Times New Roman" w:hAnsi="Times New Roman"/>
            <w:lang w:val="en-US"/>
          </w:rPr>
          <w:t>ru</w:t>
        </w:r>
      </w:hyperlink>
    </w:p>
    <w:p w:rsidR="00D748C0" w:rsidRPr="00BE67B4" w:rsidRDefault="001D0012"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lastRenderedPageBreak/>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rFonts w:cs="Arial"/>
          <w:szCs w:val="22"/>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F044F7" w:rsidRPr="00AF3240" w:rsidRDefault="00F044F7" w:rsidP="00F044F7">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AF3240" w:rsidRDefault="00F044F7" w:rsidP="00F044F7">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F044F7" w:rsidRPr="00AF3240" w:rsidRDefault="00F044F7" w:rsidP="00F044F7">
      <w:pPr>
        <w:pStyle w:val="aff9"/>
        <w:numPr>
          <w:ilvl w:val="0"/>
          <w:numId w:val="47"/>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F044F7" w:rsidRDefault="00F044F7" w:rsidP="00F044F7">
      <w:pPr>
        <w:pStyle w:val="aff9"/>
        <w:numPr>
          <w:ilvl w:val="0"/>
          <w:numId w:val="47"/>
        </w:numPr>
        <w:spacing w:before="120"/>
        <w:ind w:left="1134" w:hanging="425"/>
        <w:jc w:val="both"/>
        <w:rPr>
          <w:rFonts w:cs="Arial"/>
          <w:szCs w:val="22"/>
        </w:rPr>
      </w:pPr>
      <w:r w:rsidRPr="00AF3240">
        <w:rPr>
          <w:rFonts w:cs="Arial"/>
          <w:szCs w:val="22"/>
        </w:rPr>
        <w:t>все поданные оферты отклонены.</w:t>
      </w:r>
    </w:p>
    <w:p w:rsidR="00F044F7" w:rsidRPr="00AF3240" w:rsidRDefault="00F044F7" w:rsidP="00F044F7">
      <w:pPr>
        <w:pStyle w:val="aff9"/>
        <w:spacing w:before="120"/>
        <w:ind w:left="1134"/>
        <w:jc w:val="both"/>
        <w:rPr>
          <w:rFonts w:cs="Arial"/>
          <w:szCs w:val="22"/>
        </w:rPr>
      </w:pPr>
    </w:p>
    <w:p w:rsidR="00F044F7" w:rsidRPr="002B1BD0" w:rsidRDefault="00F044F7" w:rsidP="00F044F7">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Pr="002B1BD0" w:rsidRDefault="00F044F7" w:rsidP="00F044F7">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F044F7" w:rsidRDefault="00F044F7" w:rsidP="00F044F7">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AF3240" w:rsidRDefault="00F044F7" w:rsidP="00F044F7">
      <w:pPr>
        <w:ind w:firstLine="708"/>
        <w:jc w:val="both"/>
        <w:rPr>
          <w:rFonts w:cs="Arial"/>
          <w:szCs w:val="22"/>
        </w:rPr>
      </w:pPr>
    </w:p>
    <w:p w:rsidR="00F044F7" w:rsidRPr="00AF3240" w:rsidRDefault="00F044F7" w:rsidP="00F044F7">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F044F7" w:rsidRDefault="00F044F7" w:rsidP="00F044F7">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Default="00347045" w:rsidP="00F044F7">
      <w:pPr>
        <w:ind w:firstLine="708"/>
        <w:jc w:val="both"/>
        <w:rPr>
          <w:rFonts w:cs="Arial"/>
          <w:szCs w:val="22"/>
        </w:rPr>
      </w:pPr>
      <w:r w:rsidRPr="00347045">
        <w:rPr>
          <w:rFonts w:cs="Arial"/>
          <w:b/>
          <w:szCs w:val="22"/>
        </w:rPr>
        <w:t>Внимание:</w:t>
      </w:r>
      <w:r w:rsidRPr="00347045">
        <w:rPr>
          <w:rFonts w:cs="Arial"/>
          <w:szCs w:val="22"/>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347045" w:rsidRPr="00AF3240" w:rsidRDefault="00347045" w:rsidP="00F044F7">
      <w:pPr>
        <w:ind w:firstLine="708"/>
        <w:jc w:val="both"/>
        <w:rPr>
          <w:rFonts w:cs="Arial"/>
          <w:szCs w:val="22"/>
        </w:rPr>
      </w:pPr>
    </w:p>
    <w:p w:rsidR="00F044F7" w:rsidRPr="00AF3240" w:rsidRDefault="00F044F7" w:rsidP="00F044F7">
      <w:pPr>
        <w:ind w:firstLine="708"/>
        <w:jc w:val="both"/>
        <w:rPr>
          <w:szCs w:val="22"/>
        </w:rPr>
      </w:pPr>
      <w:r w:rsidRPr="00AF3240">
        <w:rPr>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AF3240">
        <w:rPr>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AF3240" w:rsidRDefault="00F044F7" w:rsidP="00F044F7">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Default="00F044F7" w:rsidP="00F044F7">
      <w:pPr>
        <w:spacing w:before="60" w:after="60"/>
        <w:ind w:firstLine="567"/>
        <w:jc w:val="both"/>
        <w:rPr>
          <w:b/>
          <w:bCs/>
        </w:rPr>
      </w:pPr>
      <w:r w:rsidRPr="00AF3240">
        <w:rPr>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7E7FB8" w:rsidRDefault="00A93D6C" w:rsidP="00F73B74">
      <w:pPr>
        <w:ind w:left="4956" w:firstLine="708"/>
        <w:jc w:val="both"/>
        <w:rPr>
          <w:b/>
          <w:bCs/>
        </w:rPr>
      </w:pPr>
      <w:r>
        <w:rPr>
          <w:rFonts w:cs="Arial"/>
          <w:b/>
          <w:sz w:val="18"/>
          <w:szCs w:val="22"/>
        </w:rPr>
        <w:tab/>
      </w:r>
      <w:bookmarkStart w:id="0" w:name="_GoBack"/>
      <w:bookmarkEnd w:id="0"/>
    </w:p>
    <w:sectPr w:rsidR="007E7FB8" w:rsidSect="00522C04">
      <w:type w:val="continuous"/>
      <w:pgSz w:w="11907" w:h="16840" w:code="9"/>
      <w:pgMar w:top="568"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012" w:rsidRDefault="001D0012">
      <w:r>
        <w:separator/>
      </w:r>
    </w:p>
  </w:endnote>
  <w:endnote w:type="continuationSeparator" w:id="0">
    <w:p w:rsidR="001D0012" w:rsidRDefault="001D0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012" w:rsidRDefault="001D0012">
      <w:r>
        <w:separator/>
      </w:r>
    </w:p>
  </w:footnote>
  <w:footnote w:type="continuationSeparator" w:id="0">
    <w:p w:rsidR="001D0012" w:rsidRDefault="001D00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3" w15:restartNumberingAfterBreak="0">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5"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0"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3"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15:restartNumberingAfterBreak="0">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5"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3" w15:restartNumberingAfterBreak="0">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6" w15:restartNumberingAfterBreak="0">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9"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2"/>
  </w:num>
  <w:num w:numId="3">
    <w:abstractNumId w:val="20"/>
  </w:num>
  <w:num w:numId="4">
    <w:abstractNumId w:val="31"/>
  </w:num>
  <w:num w:numId="5">
    <w:abstractNumId w:val="1"/>
  </w:num>
  <w:num w:numId="6">
    <w:abstractNumId w:val="47"/>
  </w:num>
  <w:num w:numId="7">
    <w:abstractNumId w:val="10"/>
  </w:num>
  <w:num w:numId="8">
    <w:abstractNumId w:val="2"/>
  </w:num>
  <w:num w:numId="9">
    <w:abstractNumId w:val="17"/>
  </w:num>
  <w:num w:numId="10">
    <w:abstractNumId w:val="15"/>
  </w:num>
  <w:num w:numId="11">
    <w:abstractNumId w:val="32"/>
  </w:num>
  <w:num w:numId="12">
    <w:abstractNumId w:val="33"/>
  </w:num>
  <w:num w:numId="13">
    <w:abstractNumId w:val="7"/>
  </w:num>
  <w:num w:numId="14">
    <w:abstractNumId w:val="45"/>
  </w:num>
  <w:num w:numId="15">
    <w:abstractNumId w:val="30"/>
  </w:num>
  <w:num w:numId="16">
    <w:abstractNumId w:val="50"/>
  </w:num>
  <w:num w:numId="17">
    <w:abstractNumId w:val="36"/>
  </w:num>
  <w:num w:numId="18">
    <w:abstractNumId w:val="35"/>
  </w:num>
  <w:num w:numId="19">
    <w:abstractNumId w:val="29"/>
  </w:num>
  <w:num w:numId="20">
    <w:abstractNumId w:val="28"/>
  </w:num>
  <w:num w:numId="21">
    <w:abstractNumId w:val="21"/>
  </w:num>
  <w:num w:numId="22">
    <w:abstractNumId w:val="40"/>
  </w:num>
  <w:num w:numId="23">
    <w:abstractNumId w:val="27"/>
  </w:num>
  <w:num w:numId="24">
    <w:abstractNumId w:val="3"/>
  </w:num>
  <w:num w:numId="25">
    <w:abstractNumId w:val="41"/>
  </w:num>
  <w:num w:numId="26">
    <w:abstractNumId w:val="49"/>
  </w:num>
  <w:num w:numId="27">
    <w:abstractNumId w:val="23"/>
  </w:num>
  <w:num w:numId="28">
    <w:abstractNumId w:val="48"/>
  </w:num>
  <w:num w:numId="29">
    <w:abstractNumId w:val="25"/>
  </w:num>
  <w:num w:numId="30">
    <w:abstractNumId w:val="43"/>
  </w:num>
  <w:num w:numId="31">
    <w:abstractNumId w:val="34"/>
  </w:num>
  <w:num w:numId="32">
    <w:abstractNumId w:val="9"/>
  </w:num>
  <w:num w:numId="33">
    <w:abstractNumId w:val="26"/>
  </w:num>
  <w:num w:numId="34">
    <w:abstractNumId w:val="16"/>
  </w:num>
  <w:num w:numId="35">
    <w:abstractNumId w:val="13"/>
  </w:num>
  <w:num w:numId="36">
    <w:abstractNumId w:val="18"/>
  </w:num>
  <w:num w:numId="37">
    <w:abstractNumId w:val="42"/>
  </w:num>
  <w:num w:numId="38">
    <w:abstractNumId w:val="12"/>
  </w:num>
  <w:num w:numId="39">
    <w:abstractNumId w:val="37"/>
  </w:num>
  <w:num w:numId="40">
    <w:abstractNumId w:val="11"/>
  </w:num>
  <w:num w:numId="41">
    <w:abstractNumId w:val="38"/>
  </w:num>
  <w:num w:numId="42">
    <w:abstractNumId w:val="39"/>
  </w:num>
  <w:num w:numId="43">
    <w:abstractNumId w:val="8"/>
  </w:num>
  <w:num w:numId="44">
    <w:abstractNumId w:val="46"/>
  </w:num>
  <w:num w:numId="45">
    <w:abstractNumId w:val="24"/>
  </w:num>
  <w:num w:numId="46">
    <w:abstractNumId w:val="14"/>
  </w:num>
  <w:num w:numId="47">
    <w:abstractNumId w:val="4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93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4E8"/>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4249"/>
    <w:rsid w:val="00145507"/>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0012"/>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4E36"/>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5E6"/>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2534"/>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8B3"/>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C04"/>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06B"/>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126D"/>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BA3"/>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195B"/>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F1"/>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1BA2"/>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5AD"/>
    <w:rsid w:val="00A71929"/>
    <w:rsid w:val="00A72352"/>
    <w:rsid w:val="00A73092"/>
    <w:rsid w:val="00A746F1"/>
    <w:rsid w:val="00A75175"/>
    <w:rsid w:val="00A753A2"/>
    <w:rsid w:val="00A75D08"/>
    <w:rsid w:val="00A75E3A"/>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2F0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3F7F"/>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E6A03"/>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518"/>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078"/>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6D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60D31DDD"/>
  <w15:docId w15:val="{AB86AF5E-C874-420A-B331-8D774CE8B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214341">
      <w:bodyDiv w:val="1"/>
      <w:marLeft w:val="60"/>
      <w:marRight w:val="60"/>
      <w:marTop w:val="60"/>
      <w:marBottom w:val="15"/>
      <w:divBdr>
        <w:top w:val="none" w:sz="0" w:space="0" w:color="auto"/>
        <w:left w:val="none" w:sz="0" w:space="0" w:color="auto"/>
        <w:bottom w:val="none" w:sz="0" w:space="0" w:color="auto"/>
        <w:right w:val="none" w:sz="0" w:space="0" w:color="auto"/>
      </w:divBdr>
      <w:divsChild>
        <w:div w:id="1023940896">
          <w:marLeft w:val="0"/>
          <w:marRight w:val="0"/>
          <w:marTop w:val="0"/>
          <w:marBottom w:val="0"/>
          <w:divBdr>
            <w:top w:val="none" w:sz="0" w:space="0" w:color="auto"/>
            <w:left w:val="none" w:sz="0" w:space="0" w:color="auto"/>
            <w:bottom w:val="none" w:sz="0" w:space="0" w:color="auto"/>
            <w:right w:val="none" w:sz="0" w:space="0" w:color="auto"/>
          </w:divBdr>
        </w:div>
      </w:divsChild>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7D51C-21D3-4356-BA39-411D1B67B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2764</Words>
  <Characters>15756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18484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3</cp:revision>
  <cp:lastPrinted>2016-11-06T06:48:00Z</cp:lastPrinted>
  <dcterms:created xsi:type="dcterms:W3CDTF">2016-10-20T08:46:00Z</dcterms:created>
  <dcterms:modified xsi:type="dcterms:W3CDTF">2016-11-06T06:58:00Z</dcterms:modified>
</cp:coreProperties>
</file>